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765"/>
        <w:gridCol w:w="765"/>
        <w:gridCol w:w="960"/>
        <w:gridCol w:w="765"/>
        <w:gridCol w:w="960"/>
        <w:gridCol w:w="960"/>
        <w:gridCol w:w="1116"/>
        <w:gridCol w:w="1116"/>
        <w:gridCol w:w="1116"/>
        <w:gridCol w:w="1116"/>
        <w:gridCol w:w="1116"/>
        <w:gridCol w:w="988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****年度在院新承接项目汇总表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SMO公司名称（公章）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长沙公司地址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本中心主管姓名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00" w:type="dxa"/>
            <w:gridSpan w:val="1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郑重承诺：我司确认以下填报数据真实可靠，无虚假隐瞒内容，对所填报数据的真实性负责并承担相应责任。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试验方案全称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承担专业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主协议是否完成签署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是否为组长单位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是否为国际多中心项目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项目是否启动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是否入组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合同总经费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负责CRC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前一年度合同总经费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元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统计年度合同总经费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元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472" w:left="1440" w:header="851" w:footer="55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特别说明：1个组长单位项目可计3项目数，1个国际多中心项目可计2项目数；</w:t>
    </w: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</w:t>
    </w:r>
  </w:p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GCP办公室                                                                             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3621A85"/>
    <w:rsid w:val="03621A85"/>
    <w:rsid w:val="0650366A"/>
    <w:rsid w:val="0CA64A6E"/>
    <w:rsid w:val="3F8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2023-12-21T01:03:00Z</dcterms:created>
  <dc:creator>邵雅琴</dc:creator>
  <cp:lastModifiedBy>邵雅琴</cp:lastModifiedBy>
  <dcterms:modified xsi:type="dcterms:W3CDTF">2023-12-26T07:03:28Z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B9BFC90133CB48D191305B5006FC2F32_11</vt:lpwstr>
  </property>
</Properties>
</file>